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C88" w:rsidRPr="00245C88" w:rsidRDefault="00245C88" w:rsidP="00245C88">
      <w:pPr>
        <w:spacing w:after="0" w:line="312" w:lineRule="atLeast"/>
        <w:ind w:firstLine="709"/>
        <w:jc w:val="both"/>
        <w:rPr>
          <w:rFonts w:ascii="Times New Roman" w:eastAsia="Times New Roman" w:hAnsi="Times New Roman" w:cs="Times New Roman"/>
          <w:color w:val="000000"/>
          <w:sz w:val="28"/>
          <w:szCs w:val="28"/>
          <w:lang w:eastAsia="ru-RU"/>
        </w:rPr>
      </w:pPr>
      <w:r w:rsidRPr="00245C88">
        <w:rPr>
          <w:rFonts w:ascii="Times New Roman" w:eastAsia="Times New Roman" w:hAnsi="Times New Roman" w:cs="Times New Roman"/>
          <w:b/>
          <w:bCs/>
          <w:color w:val="000000"/>
          <w:sz w:val="28"/>
          <w:szCs w:val="28"/>
          <w:lang w:eastAsia="ru-RU"/>
        </w:rPr>
        <w:t>Переработка травмирующего опыта при помощи</w:t>
      </w:r>
    </w:p>
    <w:p w:rsidR="00245C88" w:rsidRPr="00245C88" w:rsidRDefault="00245C88" w:rsidP="00245C88">
      <w:pPr>
        <w:spacing w:after="0" w:line="312" w:lineRule="atLeast"/>
        <w:ind w:firstLine="709"/>
        <w:jc w:val="both"/>
        <w:rPr>
          <w:rFonts w:ascii="Times New Roman" w:eastAsia="Times New Roman" w:hAnsi="Times New Roman" w:cs="Times New Roman"/>
          <w:color w:val="000000"/>
          <w:sz w:val="28"/>
          <w:szCs w:val="28"/>
          <w:lang w:eastAsia="ru-RU"/>
        </w:rPr>
      </w:pPr>
      <w:r w:rsidRPr="00245C88">
        <w:rPr>
          <w:rFonts w:ascii="Times New Roman" w:eastAsia="Times New Roman" w:hAnsi="Times New Roman" w:cs="Times New Roman"/>
          <w:b/>
          <w:bCs/>
          <w:color w:val="000000"/>
          <w:sz w:val="28"/>
          <w:szCs w:val="28"/>
          <w:lang w:eastAsia="ru-RU"/>
        </w:rPr>
        <w:t>модифицированной методики «Репортер»</w:t>
      </w:r>
    </w:p>
    <w:p w:rsidR="00245C88" w:rsidRDefault="00245C88" w:rsidP="00245C88">
      <w:pPr>
        <w:shd w:val="clear" w:color="auto" w:fill="FFFFFF"/>
        <w:spacing w:line="240" w:lineRule="auto"/>
        <w:rPr>
          <w:rFonts w:ascii="Times New Roman" w:eastAsia="Times New Roman" w:hAnsi="Times New Roman" w:cs="Times New Roman"/>
          <w:color w:val="999999"/>
          <w:sz w:val="28"/>
          <w:szCs w:val="28"/>
          <w:lang w:eastAsia="ru-RU"/>
        </w:rPr>
      </w:pP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45C88">
        <w:rPr>
          <w:rFonts w:ascii="Times New Roman" w:eastAsia="Times New Roman" w:hAnsi="Times New Roman" w:cs="Times New Roman"/>
          <w:sz w:val="28"/>
          <w:szCs w:val="28"/>
          <w:lang w:eastAsia="ru-RU"/>
        </w:rPr>
        <w:t>Т.А.Колпачёва</w:t>
      </w:r>
      <w:proofErr w:type="spellEnd"/>
      <w:r w:rsidRPr="00245C88">
        <w:rPr>
          <w:rFonts w:ascii="Times New Roman" w:eastAsia="Times New Roman" w:hAnsi="Times New Roman" w:cs="Times New Roman"/>
          <w:sz w:val="28"/>
          <w:szCs w:val="28"/>
          <w:lang w:eastAsia="ru-RU"/>
        </w:rPr>
        <w:t>,</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начальник отдела психологической консультации, </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коррекции и реабилитации</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proofErr w:type="spellStart"/>
      <w:r w:rsidRPr="00245C88">
        <w:rPr>
          <w:rFonts w:ascii="Times New Roman" w:eastAsia="Times New Roman" w:hAnsi="Times New Roman" w:cs="Times New Roman"/>
          <w:sz w:val="28"/>
          <w:szCs w:val="28"/>
          <w:lang w:eastAsia="ru-RU"/>
        </w:rPr>
        <w:t>ГБУ</w:t>
      </w:r>
      <w:proofErr w:type="spellEnd"/>
      <w:r w:rsidRPr="00245C88">
        <w:rPr>
          <w:rFonts w:ascii="Times New Roman" w:eastAsia="Times New Roman" w:hAnsi="Times New Roman" w:cs="Times New Roman"/>
          <w:sz w:val="28"/>
          <w:szCs w:val="28"/>
          <w:lang w:eastAsia="ru-RU"/>
        </w:rPr>
        <w:t xml:space="preserve"> «Центр психолого-педагогической помощи семье и детям»,</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главный внештатный эксперт-психолог </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в системе образования Сахалинской области,</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педагог-психолог высшей квалификационной категории, </w:t>
      </w:r>
    </w:p>
    <w:p w:rsidR="00245C88" w:rsidRPr="00245C88" w:rsidRDefault="00245C88" w:rsidP="00245C88">
      <w:pPr>
        <w:shd w:val="clear" w:color="auto" w:fill="FFFFFF"/>
        <w:spacing w:after="0"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клинический психолог, </w:t>
      </w:r>
      <w:proofErr w:type="spellStart"/>
      <w:r w:rsidRPr="00245C88">
        <w:rPr>
          <w:rFonts w:ascii="Times New Roman" w:eastAsia="Times New Roman" w:hAnsi="Times New Roman" w:cs="Times New Roman"/>
          <w:sz w:val="28"/>
          <w:szCs w:val="28"/>
          <w:lang w:eastAsia="ru-RU"/>
        </w:rPr>
        <w:t>травматерапевт</w:t>
      </w:r>
      <w:proofErr w:type="spellEnd"/>
      <w:r w:rsidRPr="00245C88">
        <w:rPr>
          <w:rFonts w:ascii="Times New Roman" w:eastAsia="Times New Roman" w:hAnsi="Times New Roman" w:cs="Times New Roman"/>
          <w:sz w:val="28"/>
          <w:szCs w:val="28"/>
          <w:lang w:eastAsia="ru-RU"/>
        </w:rPr>
        <w:t>, супервизор</w:t>
      </w:r>
    </w:p>
    <w:p w:rsidR="00245C88" w:rsidRPr="00245C88" w:rsidRDefault="00245C88" w:rsidP="00245C88">
      <w:pPr>
        <w:shd w:val="clear" w:color="auto" w:fill="FFFFFF"/>
        <w:spacing w:line="240" w:lineRule="auto"/>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 </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Многолетний опыт работы с детьми и подростками, пережившими тяжелые события, в том числе связанные с насильственными действиями сексуального характера, позволили составить некоторое представление о принципах помощи и несколько переработать методику известную мне как «Репортер» (в других источниках «9 картинок»). К сожалению, автора данной методики мне так и не удалось найти. Хотелось бы поделиться модификацией этой методики, как более мягким вариантом. Пролонгированные наблюдения за клиентами, с которыми проводилась такая работа, показывают стойкий эффект, а при использовании в первые несколько дней после травмирующего события, у клиентов (как детей, так и взрослых) в дальнейшей жизни не наблюдаются негативных психологических последствий перенесенной травмы, они остаются адаптивными, сохраняют гибкость мышления, адекватно относятся к себе, ближайшему окружению, к миру вообще, своему будущему.</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Конечно, нельзя сказать, что этому способствует применение только этой одной методики. Много значит для сохранения психологического здоровья клиента работа с его эмоциональным состоянием, межличностными отношениями и отношению к себе, с чувствами вины, стыда, обиды и другими тяжелыми чувствами, с неконструктивными мыслями, ресурсами и т.д. Но одной из основных </w:t>
      </w:r>
      <w:proofErr w:type="spellStart"/>
      <w:r w:rsidRPr="00245C88">
        <w:rPr>
          <w:rFonts w:ascii="Times New Roman" w:eastAsia="Times New Roman" w:hAnsi="Times New Roman" w:cs="Times New Roman"/>
          <w:sz w:val="28"/>
          <w:szCs w:val="28"/>
          <w:lang w:eastAsia="ru-RU"/>
        </w:rPr>
        <w:t>конфронтирующих</w:t>
      </w:r>
      <w:proofErr w:type="spellEnd"/>
      <w:r w:rsidRPr="00245C88">
        <w:rPr>
          <w:rFonts w:ascii="Times New Roman" w:eastAsia="Times New Roman" w:hAnsi="Times New Roman" w:cs="Times New Roman"/>
          <w:sz w:val="28"/>
          <w:szCs w:val="28"/>
          <w:lang w:eastAsia="ru-RU"/>
        </w:rPr>
        <w:t xml:space="preserve"> методик, позволяющих перерабатывать болезненные воспоминания о событии, является именно эта методика.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 </w:t>
      </w:r>
    </w:p>
    <w:p w:rsidR="00245C88" w:rsidRPr="006B61FF" w:rsidRDefault="00245C88" w:rsidP="00245C8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6B61FF">
        <w:rPr>
          <w:rFonts w:ascii="Times New Roman" w:eastAsia="Times New Roman" w:hAnsi="Times New Roman" w:cs="Times New Roman"/>
          <w:b/>
          <w:sz w:val="28"/>
          <w:szCs w:val="28"/>
          <w:lang w:eastAsia="ru-RU"/>
        </w:rPr>
        <w:t>Модифицированная методика «Репортер»</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(переработка травмирующего события)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Цель: принять событие как имеющее место в прошлом, увидеть полученный опыт.</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Методика может применяться с детьми с 6-7 лет, при условии нормативного умственного развития, с подростками и взрослыми.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lastRenderedPageBreak/>
        <w:t>Возможные материалы: бумага, цветные карандаши; картон, пластилин; метафорические ассоциативные карты («Соре», «Проститься, чтобы жить», «Из сундучка прошлого» + «Кнуты и пряники» и др.); воображение клиента.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Ход выполнения методики:</w:t>
      </w:r>
      <w:bookmarkStart w:id="0" w:name="_GoBack"/>
      <w:bookmarkEnd w:id="0"/>
    </w:p>
    <w:p w:rsidR="00245C88" w:rsidRPr="006B61FF" w:rsidRDefault="00245C88" w:rsidP="00245C8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6B61FF">
        <w:rPr>
          <w:rFonts w:ascii="Times New Roman" w:eastAsia="Times New Roman" w:hAnsi="Times New Roman" w:cs="Times New Roman"/>
          <w:b/>
          <w:sz w:val="28"/>
          <w:szCs w:val="28"/>
          <w:lang w:eastAsia="ru-RU"/>
        </w:rPr>
        <w:t>1.</w:t>
      </w:r>
      <w:r w:rsidRPr="006B61FF">
        <w:rPr>
          <w:rFonts w:ascii="Times New Roman" w:eastAsia="Times New Roman" w:hAnsi="Times New Roman" w:cs="Times New Roman"/>
          <w:b/>
          <w:sz w:val="28"/>
          <w:szCs w:val="28"/>
          <w:lang w:eastAsia="ru-RU"/>
        </w:rPr>
        <w:tab/>
        <w:t>Введение в процесс.</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Ребенку предлагается побыть репортером, объясняется, что это значит. Варианты зависят от возраста клиента: автор комикса, режиссер фильма, мультфильма, </w:t>
      </w:r>
      <w:proofErr w:type="spellStart"/>
      <w:r w:rsidRPr="00245C88">
        <w:rPr>
          <w:rFonts w:ascii="Times New Roman" w:eastAsia="Times New Roman" w:hAnsi="Times New Roman" w:cs="Times New Roman"/>
          <w:sz w:val="28"/>
          <w:szCs w:val="28"/>
          <w:lang w:eastAsia="ru-RU"/>
        </w:rPr>
        <w:t>манги</w:t>
      </w:r>
      <w:proofErr w:type="spellEnd"/>
      <w:r w:rsidRPr="00245C88">
        <w:rPr>
          <w:rFonts w:ascii="Times New Roman" w:eastAsia="Times New Roman" w:hAnsi="Times New Roman" w:cs="Times New Roman"/>
          <w:sz w:val="28"/>
          <w:szCs w:val="28"/>
          <w:lang w:eastAsia="ru-RU"/>
        </w:rPr>
        <w:t xml:space="preserve"> и т.п.</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дает инструкцию: «Сейчас мы с тобой сделаем выкладку по кадрам, как в комиксе. Будем выкладывать сюжет так, как развивались события в той неприятной ситуации, в которую ты попал…» Психолог предлагает выбрать материалы, с которыми клиенту хотелось бы работать: пластилин, карандаши, МАК. Самая затратная по времени работа - с пластилином. Пластилин часто выбирают мальчики, пережившие насилие. Бывают клиенты, которые предпочитают работать в воображении, на образах.</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2. Выкладка события от момента «когда еще событие не началось и еще все хорошо, но скоро начнется», затем «событие начинается» - 1-3 карточки, «самый неприятный эпизод» (обычно 1 карточка), «как событие заканчивалось» 1-2 карточки, «и когда ты понял, что все прошло и почувствовал себя в безопасности» - 1 карточка.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Карточки выкладываются в ряд по порядку события, но очередность выбора (выкладывания или рисования/лепки) карточек не обязана соблюдаться. Обычно выкладывают сначала первую карточку - «до начала события» и последнюю - «после события», затем промежуточные, а самая «болезненная» - последней.</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Раскладывая, психолог просит пояснять, что происходит на картинке, чем она похожа на то, что происходило. При выборе изображений обычно дети ориентируются на внешнюю сторону события (изображения действий), а старшие подростки и взрослые – на ощущения.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245C88">
        <w:rPr>
          <w:rFonts w:ascii="Times New Roman" w:eastAsia="Times New Roman" w:hAnsi="Times New Roman" w:cs="Times New Roman"/>
          <w:b/>
          <w:sz w:val="28"/>
          <w:szCs w:val="28"/>
          <w:lang w:eastAsia="ru-RU"/>
        </w:rPr>
        <w:t xml:space="preserve"> 3. Рассказ события по </w:t>
      </w:r>
      <w:proofErr w:type="spellStart"/>
      <w:r w:rsidRPr="00245C88">
        <w:rPr>
          <w:rFonts w:ascii="Times New Roman" w:eastAsia="Times New Roman" w:hAnsi="Times New Roman" w:cs="Times New Roman"/>
          <w:b/>
          <w:sz w:val="28"/>
          <w:szCs w:val="28"/>
          <w:lang w:eastAsia="ru-RU"/>
        </w:rPr>
        <w:t>BASK</w:t>
      </w:r>
      <w:proofErr w:type="spellEnd"/>
      <w:r w:rsidRPr="00245C88">
        <w:rPr>
          <w:rFonts w:ascii="Times New Roman" w:eastAsia="Times New Roman" w:hAnsi="Times New Roman" w:cs="Times New Roman"/>
          <w:b/>
          <w:sz w:val="28"/>
          <w:szCs w:val="28"/>
          <w:lang w:eastAsia="ru-RU"/>
        </w:rPr>
        <w:t xml:space="preserve"> – модели.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proofErr w:type="spellStart"/>
      <w:r w:rsidRPr="00245C88">
        <w:rPr>
          <w:rFonts w:ascii="Times New Roman" w:eastAsia="Times New Roman" w:hAnsi="Times New Roman" w:cs="Times New Roman"/>
          <w:sz w:val="28"/>
          <w:szCs w:val="28"/>
          <w:lang w:eastAsia="ru-RU"/>
        </w:rPr>
        <w:t>BASK</w:t>
      </w:r>
      <w:proofErr w:type="spellEnd"/>
      <w:r w:rsidRPr="00245C88">
        <w:rPr>
          <w:rFonts w:ascii="Times New Roman" w:eastAsia="Times New Roman" w:hAnsi="Times New Roman" w:cs="Times New Roman"/>
          <w:sz w:val="28"/>
          <w:szCs w:val="28"/>
          <w:lang w:eastAsia="ru-RU"/>
        </w:rPr>
        <w:t xml:space="preserve"> – аббревиатура, обозначающая (</w:t>
      </w:r>
      <w:proofErr w:type="spellStart"/>
      <w:r w:rsidRPr="00245C88">
        <w:rPr>
          <w:rFonts w:ascii="Times New Roman" w:eastAsia="Times New Roman" w:hAnsi="Times New Roman" w:cs="Times New Roman"/>
          <w:sz w:val="28"/>
          <w:szCs w:val="28"/>
          <w:lang w:eastAsia="ru-RU"/>
        </w:rPr>
        <w:t>behavion</w:t>
      </w:r>
      <w:proofErr w:type="spellEnd"/>
      <w:r w:rsidRPr="00245C88">
        <w:rPr>
          <w:rFonts w:ascii="Times New Roman" w:eastAsia="Times New Roman" w:hAnsi="Times New Roman" w:cs="Times New Roman"/>
          <w:sz w:val="28"/>
          <w:szCs w:val="28"/>
          <w:lang w:eastAsia="ru-RU"/>
        </w:rPr>
        <w:t xml:space="preserve">, </w:t>
      </w:r>
      <w:proofErr w:type="spellStart"/>
      <w:r w:rsidRPr="00245C88">
        <w:rPr>
          <w:rFonts w:ascii="Times New Roman" w:eastAsia="Times New Roman" w:hAnsi="Times New Roman" w:cs="Times New Roman"/>
          <w:sz w:val="28"/>
          <w:szCs w:val="28"/>
          <w:lang w:eastAsia="ru-RU"/>
        </w:rPr>
        <w:t>affect</w:t>
      </w:r>
      <w:proofErr w:type="spellEnd"/>
      <w:r w:rsidRPr="00245C88">
        <w:rPr>
          <w:rFonts w:ascii="Times New Roman" w:eastAsia="Times New Roman" w:hAnsi="Times New Roman" w:cs="Times New Roman"/>
          <w:sz w:val="28"/>
          <w:szCs w:val="28"/>
          <w:lang w:eastAsia="ru-RU"/>
        </w:rPr>
        <w:t xml:space="preserve">, </w:t>
      </w:r>
      <w:proofErr w:type="spellStart"/>
      <w:r w:rsidRPr="00245C88">
        <w:rPr>
          <w:rFonts w:ascii="Times New Roman" w:eastAsia="Times New Roman" w:hAnsi="Times New Roman" w:cs="Times New Roman"/>
          <w:sz w:val="28"/>
          <w:szCs w:val="28"/>
          <w:lang w:eastAsia="ru-RU"/>
        </w:rPr>
        <w:t>sensation</w:t>
      </w:r>
      <w:proofErr w:type="spellEnd"/>
      <w:r w:rsidRPr="00245C88">
        <w:rPr>
          <w:rFonts w:ascii="Times New Roman" w:eastAsia="Times New Roman" w:hAnsi="Times New Roman" w:cs="Times New Roman"/>
          <w:sz w:val="28"/>
          <w:szCs w:val="28"/>
          <w:lang w:eastAsia="ru-RU"/>
        </w:rPr>
        <w:t xml:space="preserve">, </w:t>
      </w:r>
      <w:proofErr w:type="spellStart"/>
      <w:r w:rsidRPr="00245C88">
        <w:rPr>
          <w:rFonts w:ascii="Times New Roman" w:eastAsia="Times New Roman" w:hAnsi="Times New Roman" w:cs="Times New Roman"/>
          <w:sz w:val="28"/>
          <w:szCs w:val="28"/>
          <w:lang w:eastAsia="ru-RU"/>
        </w:rPr>
        <w:t>knowledge</w:t>
      </w:r>
      <w:proofErr w:type="spellEnd"/>
      <w:r w:rsidRPr="00245C88">
        <w:rPr>
          <w:rFonts w:ascii="Times New Roman" w:eastAsia="Times New Roman" w:hAnsi="Times New Roman" w:cs="Times New Roman"/>
          <w:sz w:val="28"/>
          <w:szCs w:val="28"/>
          <w:lang w:eastAsia="ru-RU"/>
        </w:rPr>
        <w:t xml:space="preserve">) – поведение, аффект (эмоции), ощущения, знания (мысли). Психолог просит рассказать историю, придерживаясь разложенных картинок. При этом каждую картинку описываем по вопросам </w:t>
      </w:r>
      <w:proofErr w:type="spellStart"/>
      <w:r w:rsidRPr="00245C88">
        <w:rPr>
          <w:rFonts w:ascii="Times New Roman" w:eastAsia="Times New Roman" w:hAnsi="Times New Roman" w:cs="Times New Roman"/>
          <w:sz w:val="28"/>
          <w:szCs w:val="28"/>
          <w:lang w:eastAsia="ru-RU"/>
        </w:rPr>
        <w:t>BASK</w:t>
      </w:r>
      <w:proofErr w:type="spellEnd"/>
      <w:r w:rsidRPr="00245C88">
        <w:rPr>
          <w:rFonts w:ascii="Times New Roman" w:eastAsia="Times New Roman" w:hAnsi="Times New Roman" w:cs="Times New Roman"/>
          <w:sz w:val="28"/>
          <w:szCs w:val="28"/>
          <w:lang w:eastAsia="ru-RU"/>
        </w:rPr>
        <w:t>-модели: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Что ты делал в этот момент? (поведение, действия)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Что чувствовал? (эмоции)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О чем думал? Какие мысли приходили в голову в этот момент? (мысли)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Как ты ощущал эти чувства в теле? (ощущения)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Что было необычное, странное в этот момент?</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lastRenderedPageBreak/>
        <w:t>Последний вопрос позволяет высвободить «застрявшие» чувства, мысли. Психолог должен быть готов к тому, чтобы негативные или парадоксальные чувства нашли место для выражения. В каждый момент события могут ребенком ощущаться множество чувств, в том числе взаимоисключающие, социально неодобряемые. Люди блокируют такие чувства. Важно разблокировать чувства, разрешить чувствовать то, что действительно чувствовалось в каждый момент события: «Так бывает, что люди чувствуют в таких ситуациях разные чувства, даже противоположные», «Иногда люди чувствуют то, что не хотели бы чувствовать, так бывает, они приходят помимо нашей воли и мы в этом не виноваты».</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Часто клиенты (и не только дети) плохо ориентируются в названиях чувств, для этого хорошо иметь список чувств, разделенный на 3 части: приятные, неприятные, нейтральные.</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В самые тяжелые моменты полезно попросить представить, что клиент делает то, что в тот момент ему хотелось сделать (завершить незавершенные действия). Работа более высокого уровня, позволяющая разблокировать телесные реакции, состоит в научении клиента прислушиваться к ощущениям тела, его стремления: «Что хотело сделать тело в этот момент? Могут быть позывы: растаять, «провалиться под землю», сжаться в точку, бежать, кричать, драться и т.п. Представьте, что происходит именно в тот момент, когда у тела появился этот позыв». Важно помнить, что только сам клиент точно знает о своих ощущениях. Психолог может подсказывать, но не настаивать. Клиент должен сам определить эти ощущения и представить в воображении или в рисунке, что желаемое происходит. Такие действия позволяют завершить телесные заблокированные стремления, что является профилактикой психосоматических заболеваний. При исчезновении, мы предлагаем клиенту представить, что он возрождается как птица феникс из пепла, разворачивается как цветок из бутона и т.п.</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245C88">
        <w:rPr>
          <w:rFonts w:ascii="Times New Roman" w:eastAsia="Times New Roman" w:hAnsi="Times New Roman" w:cs="Times New Roman"/>
          <w:b/>
          <w:sz w:val="28"/>
          <w:szCs w:val="28"/>
          <w:lang w:eastAsia="ru-RU"/>
        </w:rPr>
        <w:t>4. Введение в сюжет «помощника» и постройка альтернативного хода события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Ребенку задается вопрос:</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Если бы, в какой-то момент, кто-то мог бы вмешаться и все пошло бы по-другому, то кто бы это мог быть и в какой момент? Это может быть реальный человек, которого ты знаешь или посторонний, или вообще фантазийный (сказочный) персонаж. Как бы тогда пошли события?». Создается параллельная (ниже первой) выкладка с того момента, когда был введен персонаж – помощник.</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b/>
          <w:sz w:val="28"/>
          <w:szCs w:val="28"/>
          <w:lang w:eastAsia="ru-RU"/>
        </w:rPr>
      </w:pPr>
      <w:r w:rsidRPr="00245C88">
        <w:rPr>
          <w:rFonts w:ascii="Times New Roman" w:eastAsia="Times New Roman" w:hAnsi="Times New Roman" w:cs="Times New Roman"/>
          <w:b/>
          <w:sz w:val="28"/>
          <w:szCs w:val="28"/>
          <w:lang w:eastAsia="ru-RU"/>
        </w:rPr>
        <w:t xml:space="preserve"> 5. Анализ последствий (опыта)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w:t>
      </w:r>
      <w:r w:rsidRPr="00245C88">
        <w:rPr>
          <w:rFonts w:ascii="Times New Roman" w:eastAsia="Times New Roman" w:hAnsi="Times New Roman" w:cs="Times New Roman"/>
          <w:sz w:val="28"/>
          <w:szCs w:val="28"/>
          <w:lang w:eastAsia="ru-RU"/>
        </w:rPr>
        <w:tab/>
        <w:t>Ввести понятие «опыт»</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рассказывает ребенку следующие утверждения: «Мы (люди) так устроены, что все события, которые с нами происходят, немного нас меняют, даже самые страшные события, делают нас опытнее, мудрее, чему-то нас учат. Чему научило тебя событие, которое с тобой произошло? Каким ты стал после этого?».</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lastRenderedPageBreak/>
        <w:t>•</w:t>
      </w:r>
      <w:r w:rsidRPr="00245C88">
        <w:rPr>
          <w:rFonts w:ascii="Times New Roman" w:eastAsia="Times New Roman" w:hAnsi="Times New Roman" w:cs="Times New Roman"/>
          <w:sz w:val="28"/>
          <w:szCs w:val="28"/>
          <w:lang w:eastAsia="ru-RU"/>
        </w:rPr>
        <w:tab/>
        <w:t>Выявление опыта ребенка после пережитой ситуации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помогает подобрать название характера изменений происшедших с ребенком (клиентом) после пережитого события. Следит, чтобы опыт был полезным. Обычно клиенты отмечают, что они стали более осторожными и внимательными, мудрыми, научились ценить жизнь, здоровье, близких...</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w:t>
      </w:r>
      <w:r w:rsidRPr="00245C88">
        <w:rPr>
          <w:rFonts w:ascii="Times New Roman" w:eastAsia="Times New Roman" w:hAnsi="Times New Roman" w:cs="Times New Roman"/>
          <w:sz w:val="28"/>
          <w:szCs w:val="28"/>
          <w:lang w:eastAsia="ru-RU"/>
        </w:rPr>
        <w:tab/>
        <w:t>Оценка важности опыта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помогает клиенту оценить важность полученного опыта: «Важный ли это опыт? Как ты думаешь, если бы событие не пошло по верхнему (первому) сценарию, а произошло по нижнему (второму) варианту, ты стал бы таким мудрым, осторожным…?»</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Если все было проделано достаточно корректно, не директивно, то ребенок приходит к выводу, что его опыт важен и он его бы не получил, если бы событие не состоялось.</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Внимание! Нельзя задавать напрашивающийся вопрос о выборе реального или желаемого варианта события, так как если ребенок принял опыт, то и реальное событие принимается. Смысл НЕ должен заключаться в понимании «Хорошо, что со мной это случилось, благодаря этому я стала такой-то…», смысл должен быть приближен к такому: «Это было в моей жизни и это сделало меня таким-то…»</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w:t>
      </w:r>
      <w:r w:rsidRPr="00245C88">
        <w:rPr>
          <w:rFonts w:ascii="Times New Roman" w:eastAsia="Times New Roman" w:hAnsi="Times New Roman" w:cs="Times New Roman"/>
          <w:sz w:val="28"/>
          <w:szCs w:val="28"/>
          <w:lang w:eastAsia="ru-RU"/>
        </w:rPr>
        <w:tab/>
        <w:t xml:space="preserve">Проверка </w:t>
      </w:r>
      <w:proofErr w:type="spellStart"/>
      <w:r w:rsidRPr="00245C88">
        <w:rPr>
          <w:rFonts w:ascii="Times New Roman" w:eastAsia="Times New Roman" w:hAnsi="Times New Roman" w:cs="Times New Roman"/>
          <w:sz w:val="28"/>
          <w:szCs w:val="28"/>
          <w:lang w:eastAsia="ru-RU"/>
        </w:rPr>
        <w:t>экологичности</w:t>
      </w:r>
      <w:proofErr w:type="spellEnd"/>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задает вопрос клиенту: «Как теперь ты себя чувствуешь, когда смотришь на событие, которое с тобой произошло?». Обычно ребенок говорит, что ему спокойнее на него смотреть, она уже не так трогает, не так эмоционально заряжена.</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w:t>
      </w:r>
      <w:r w:rsidRPr="00245C88">
        <w:rPr>
          <w:rFonts w:ascii="Times New Roman" w:eastAsia="Times New Roman" w:hAnsi="Times New Roman" w:cs="Times New Roman"/>
          <w:sz w:val="28"/>
          <w:szCs w:val="28"/>
          <w:lang w:eastAsia="ru-RU"/>
        </w:rPr>
        <w:tab/>
        <w:t>Разрешение ситуации закончиться</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Психолог подытоживает: «Это событие было в твоей жизни, и оно закончилось». Это важно из-за того, что после травмирующих событий люди продолжают жить в напряжении, как будто событие еще не завершилось, как будто надо быть на чеку, это не позволяет расслабиться, забирает много физической и моральной энергии.</w:t>
      </w:r>
    </w:p>
    <w:p w:rsidR="00245C88" w:rsidRPr="00245C88" w:rsidRDefault="00245C88" w:rsidP="00245C88">
      <w:pPr>
        <w:shd w:val="clear" w:color="auto" w:fill="FFFFFF"/>
        <w:spacing w:line="240" w:lineRule="auto"/>
        <w:ind w:firstLine="709"/>
        <w:jc w:val="both"/>
        <w:rPr>
          <w:rFonts w:ascii="Times New Roman" w:eastAsia="Times New Roman" w:hAnsi="Times New Roman" w:cs="Times New Roman"/>
          <w:sz w:val="28"/>
          <w:szCs w:val="28"/>
          <w:lang w:eastAsia="ru-RU"/>
        </w:rPr>
      </w:pPr>
      <w:r w:rsidRPr="00245C88">
        <w:rPr>
          <w:rFonts w:ascii="Times New Roman" w:eastAsia="Times New Roman" w:hAnsi="Times New Roman" w:cs="Times New Roman"/>
          <w:sz w:val="28"/>
          <w:szCs w:val="28"/>
          <w:lang w:eastAsia="ru-RU"/>
        </w:rPr>
        <w:t xml:space="preserve"> Есть еще несколько важных вопросов касающихся работы с детьми, переживших травмирующие события: «Общая схема работы с детьми, пережившими насильственные действия сексуального характера», «Сопровождение родителей детей, переживших травмирующие события», «Важные требования к психологам, оказывающим помощь детям, пережившим насилие» и другие темы. При обнаружении интереса у аудитории к определенным темам, возможна дальнейшая публикация статей.</w:t>
      </w:r>
    </w:p>
    <w:p w:rsidR="00245C88" w:rsidRDefault="00245C88" w:rsidP="00245C88">
      <w:pPr>
        <w:shd w:val="clear" w:color="auto" w:fill="FFFFFF"/>
        <w:spacing w:line="240" w:lineRule="auto"/>
        <w:ind w:firstLine="709"/>
        <w:rPr>
          <w:rFonts w:ascii="Times New Roman" w:eastAsia="Times New Roman" w:hAnsi="Times New Roman" w:cs="Times New Roman"/>
          <w:color w:val="999999"/>
          <w:sz w:val="28"/>
          <w:szCs w:val="28"/>
          <w:lang w:eastAsia="ru-RU"/>
        </w:rPr>
      </w:pPr>
    </w:p>
    <w:p w:rsidR="00245C88" w:rsidRDefault="00245C88" w:rsidP="00245C88">
      <w:pPr>
        <w:shd w:val="clear" w:color="auto" w:fill="FFFFFF"/>
        <w:spacing w:line="240" w:lineRule="auto"/>
        <w:rPr>
          <w:rFonts w:ascii="Times New Roman" w:eastAsia="Times New Roman" w:hAnsi="Times New Roman" w:cs="Times New Roman"/>
          <w:color w:val="999999"/>
          <w:sz w:val="28"/>
          <w:szCs w:val="28"/>
          <w:lang w:eastAsia="ru-RU"/>
        </w:rPr>
      </w:pPr>
    </w:p>
    <w:sectPr w:rsidR="00245C88" w:rsidSect="00245C8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01DB0"/>
    <w:multiLevelType w:val="multilevel"/>
    <w:tmpl w:val="467C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D0CE2"/>
    <w:multiLevelType w:val="multilevel"/>
    <w:tmpl w:val="B498B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AA0524"/>
    <w:multiLevelType w:val="multilevel"/>
    <w:tmpl w:val="F0B6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2D6383"/>
    <w:multiLevelType w:val="multilevel"/>
    <w:tmpl w:val="C11E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165DAC"/>
    <w:multiLevelType w:val="multilevel"/>
    <w:tmpl w:val="A522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17CFB"/>
    <w:multiLevelType w:val="multilevel"/>
    <w:tmpl w:val="03901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1204F3"/>
    <w:multiLevelType w:val="multilevel"/>
    <w:tmpl w:val="207C9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36726"/>
    <w:multiLevelType w:val="multilevel"/>
    <w:tmpl w:val="BA20D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3052CD"/>
    <w:multiLevelType w:val="multilevel"/>
    <w:tmpl w:val="ACC0C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0"/>
  </w:num>
  <w:num w:numId="4">
    <w:abstractNumId w:val="6"/>
  </w:num>
  <w:num w:numId="5">
    <w:abstractNumId w:val="5"/>
  </w:num>
  <w:num w:numId="6">
    <w:abstractNumId w:val="1"/>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C88"/>
    <w:rsid w:val="00245C88"/>
    <w:rsid w:val="006B61FF"/>
    <w:rsid w:val="00B66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35376-FD7B-415A-8D83-C0674101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824648">
      <w:bodyDiv w:val="1"/>
      <w:marLeft w:val="0"/>
      <w:marRight w:val="0"/>
      <w:marTop w:val="0"/>
      <w:marBottom w:val="0"/>
      <w:divBdr>
        <w:top w:val="none" w:sz="0" w:space="0" w:color="auto"/>
        <w:left w:val="none" w:sz="0" w:space="0" w:color="auto"/>
        <w:bottom w:val="none" w:sz="0" w:space="0" w:color="auto"/>
        <w:right w:val="none" w:sz="0" w:space="0" w:color="auto"/>
      </w:divBdr>
      <w:divsChild>
        <w:div w:id="1267957558">
          <w:marLeft w:val="0"/>
          <w:marRight w:val="0"/>
          <w:marTop w:val="0"/>
          <w:marBottom w:val="300"/>
          <w:divBdr>
            <w:top w:val="none" w:sz="0" w:space="0" w:color="auto"/>
            <w:left w:val="none" w:sz="0" w:space="0" w:color="auto"/>
            <w:bottom w:val="none" w:sz="0" w:space="0" w:color="auto"/>
            <w:right w:val="none" w:sz="0" w:space="0" w:color="auto"/>
          </w:divBdr>
        </w:div>
        <w:div w:id="1163009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1375</Words>
  <Characters>7843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Kolpacheva</dc:creator>
  <cp:keywords/>
  <dc:description/>
  <cp:lastModifiedBy>Tatyana Kolpacheva</cp:lastModifiedBy>
  <cp:revision>1</cp:revision>
  <dcterms:created xsi:type="dcterms:W3CDTF">2021-05-19T00:37:00Z</dcterms:created>
  <dcterms:modified xsi:type="dcterms:W3CDTF">2021-05-19T00:49:00Z</dcterms:modified>
</cp:coreProperties>
</file>